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CF9" w:rsidRDefault="007802E3" w:rsidP="007E6BB1">
      <w:pPr>
        <w:jc w:val="center"/>
        <w:rPr>
          <w:b/>
          <w:sz w:val="24"/>
          <w:szCs w:val="24"/>
        </w:rPr>
      </w:pPr>
      <w:r>
        <w:rPr>
          <w:rFonts w:hint="eastAsia"/>
          <w:b/>
          <w:sz w:val="24"/>
          <w:szCs w:val="24"/>
        </w:rPr>
        <w:t>姶良市</w:t>
      </w:r>
      <w:r w:rsidR="00BF1190" w:rsidRPr="007E6BB1">
        <w:rPr>
          <w:rFonts w:hint="eastAsia"/>
          <w:b/>
          <w:sz w:val="24"/>
          <w:szCs w:val="24"/>
        </w:rPr>
        <w:t>教育・保育施設等における給食</w:t>
      </w:r>
      <w:r w:rsidR="007F6737">
        <w:rPr>
          <w:rFonts w:hint="eastAsia"/>
          <w:b/>
          <w:sz w:val="24"/>
          <w:szCs w:val="24"/>
        </w:rPr>
        <w:t>時</w:t>
      </w:r>
      <w:r w:rsidR="007E6BB1" w:rsidRPr="007E6BB1">
        <w:rPr>
          <w:rFonts w:hint="eastAsia"/>
          <w:b/>
          <w:sz w:val="24"/>
          <w:szCs w:val="24"/>
        </w:rPr>
        <w:t>に</w:t>
      </w:r>
      <w:r w:rsidR="007F6737">
        <w:rPr>
          <w:rFonts w:hint="eastAsia"/>
          <w:b/>
          <w:sz w:val="24"/>
          <w:szCs w:val="24"/>
        </w:rPr>
        <w:t>係る</w:t>
      </w:r>
      <w:r w:rsidR="007E6BB1" w:rsidRPr="007E6BB1">
        <w:rPr>
          <w:rFonts w:hint="eastAsia"/>
          <w:b/>
          <w:sz w:val="24"/>
          <w:szCs w:val="24"/>
        </w:rPr>
        <w:t>チェックシート</w:t>
      </w:r>
    </w:p>
    <w:p w:rsidR="00061BB9" w:rsidRPr="00061BB9" w:rsidRDefault="00061BB9" w:rsidP="00061BB9">
      <w:pPr>
        <w:wordWrap w:val="0"/>
        <w:jc w:val="right"/>
        <w:rPr>
          <w:sz w:val="22"/>
          <w:u w:val="single"/>
        </w:rPr>
      </w:pPr>
      <w:r w:rsidRPr="00061BB9">
        <w:rPr>
          <w:rFonts w:hint="eastAsia"/>
          <w:sz w:val="22"/>
          <w:u w:val="single"/>
        </w:rPr>
        <w:t>確認日　　令和　　年　　月　　日</w:t>
      </w:r>
      <w:r>
        <w:rPr>
          <w:rFonts w:hint="eastAsia"/>
          <w:sz w:val="22"/>
          <w:u w:val="single"/>
        </w:rPr>
        <w:t xml:space="preserve">　</w:t>
      </w:r>
      <w:r w:rsidRPr="00061BB9">
        <w:rPr>
          <w:rFonts w:hint="eastAsia"/>
          <w:sz w:val="22"/>
        </w:rPr>
        <w:t xml:space="preserve">　　　</w:t>
      </w:r>
      <w:r>
        <w:rPr>
          <w:rFonts w:hint="eastAsia"/>
          <w:sz w:val="22"/>
          <w:u w:val="single"/>
        </w:rPr>
        <w:t xml:space="preserve">確認者　　　　　　　　　　　</w:t>
      </w:r>
    </w:p>
    <w:tbl>
      <w:tblPr>
        <w:tblStyle w:val="a7"/>
        <w:tblpPr w:leftFromText="142" w:rightFromText="142" w:vertAnchor="text" w:horzAnchor="margin" w:tblpXSpec="center" w:tblpY="1"/>
        <w:tblOverlap w:val="never"/>
        <w:tblW w:w="0" w:type="auto"/>
        <w:jc w:val="center"/>
        <w:tblLook w:val="04A0" w:firstRow="1" w:lastRow="0" w:firstColumn="1" w:lastColumn="0" w:noHBand="0" w:noVBand="1"/>
      </w:tblPr>
      <w:tblGrid>
        <w:gridCol w:w="942"/>
        <w:gridCol w:w="6587"/>
        <w:gridCol w:w="965"/>
      </w:tblGrid>
      <w:tr w:rsidR="007E6BB1" w:rsidTr="00B538D7">
        <w:trPr>
          <w:trHeight w:val="557"/>
          <w:jc w:val="center"/>
        </w:trPr>
        <w:tc>
          <w:tcPr>
            <w:tcW w:w="942" w:type="dxa"/>
          </w:tcPr>
          <w:p w:rsidR="007E6BB1" w:rsidRDefault="007E6BB1" w:rsidP="00F27C9D">
            <w:pPr>
              <w:rPr>
                <w:sz w:val="22"/>
              </w:rPr>
            </w:pPr>
          </w:p>
        </w:tc>
        <w:tc>
          <w:tcPr>
            <w:tcW w:w="6587" w:type="dxa"/>
            <w:vAlign w:val="center"/>
          </w:tcPr>
          <w:p w:rsidR="007E6BB1" w:rsidRDefault="007E6BB1" w:rsidP="00F27C9D">
            <w:pPr>
              <w:jc w:val="center"/>
              <w:rPr>
                <w:sz w:val="22"/>
              </w:rPr>
            </w:pPr>
            <w:r>
              <w:rPr>
                <w:rFonts w:hint="eastAsia"/>
                <w:sz w:val="22"/>
              </w:rPr>
              <w:t>チェック項目</w:t>
            </w:r>
          </w:p>
        </w:tc>
        <w:tc>
          <w:tcPr>
            <w:tcW w:w="965" w:type="dxa"/>
            <w:vAlign w:val="center"/>
          </w:tcPr>
          <w:p w:rsidR="007E6BB1" w:rsidRPr="007E6BB1" w:rsidRDefault="007E6BB1" w:rsidP="00F27C9D">
            <w:pPr>
              <w:spacing w:line="0" w:lineRule="atLeast"/>
              <w:jc w:val="center"/>
              <w:rPr>
                <w:sz w:val="16"/>
                <w:szCs w:val="16"/>
              </w:rPr>
            </w:pPr>
            <w:r w:rsidRPr="007E6BB1">
              <w:rPr>
                <w:rFonts w:hint="eastAsia"/>
                <w:sz w:val="16"/>
                <w:szCs w:val="16"/>
              </w:rPr>
              <w:t>チェック</w:t>
            </w:r>
          </w:p>
        </w:tc>
      </w:tr>
      <w:tr w:rsidR="004F7A8B" w:rsidTr="00F27C9D">
        <w:trPr>
          <w:jc w:val="center"/>
        </w:trPr>
        <w:tc>
          <w:tcPr>
            <w:tcW w:w="942" w:type="dxa"/>
            <w:vMerge w:val="restart"/>
            <w:textDirection w:val="tbRlV"/>
          </w:tcPr>
          <w:p w:rsidR="004F7A8B" w:rsidRPr="008C6955" w:rsidRDefault="008C6955" w:rsidP="00F27C9D">
            <w:pPr>
              <w:ind w:left="113" w:right="113"/>
              <w:jc w:val="center"/>
              <w:rPr>
                <w:sz w:val="24"/>
                <w:szCs w:val="24"/>
              </w:rPr>
            </w:pPr>
            <w:r w:rsidRPr="008C6955">
              <w:rPr>
                <w:rFonts w:hint="eastAsia"/>
                <w:sz w:val="24"/>
                <w:szCs w:val="24"/>
              </w:rPr>
              <w:t>給食</w:t>
            </w:r>
            <w:r>
              <w:rPr>
                <w:rFonts w:hint="eastAsia"/>
                <w:sz w:val="24"/>
                <w:szCs w:val="24"/>
              </w:rPr>
              <w:t>時</w:t>
            </w:r>
            <w:r w:rsidRPr="008C6955">
              <w:rPr>
                <w:rFonts w:hint="eastAsia"/>
                <w:sz w:val="24"/>
                <w:szCs w:val="24"/>
              </w:rPr>
              <w:t>対応</w:t>
            </w:r>
          </w:p>
        </w:tc>
        <w:tc>
          <w:tcPr>
            <w:tcW w:w="6587" w:type="dxa"/>
          </w:tcPr>
          <w:p w:rsidR="004F7A8B" w:rsidRDefault="004F7A8B" w:rsidP="00940BF0">
            <w:pPr>
              <w:spacing w:line="500" w:lineRule="exact"/>
              <w:jc w:val="left"/>
              <w:rPr>
                <w:sz w:val="22"/>
              </w:rPr>
            </w:pPr>
            <w:r>
              <w:rPr>
                <w:rFonts w:hint="eastAsia"/>
                <w:sz w:val="22"/>
              </w:rPr>
              <w:t>普段食べている食材が誤嚥・窒息につながる可能性があることを認識して、事故につながりやすい食材を提供していないか、</w:t>
            </w:r>
            <w:r w:rsidR="00D46C64">
              <w:rPr>
                <w:rFonts w:hint="eastAsia"/>
                <w:sz w:val="22"/>
              </w:rPr>
              <w:t>事故防止</w:t>
            </w:r>
            <w:r w:rsidR="007359BE">
              <w:rPr>
                <w:rFonts w:hint="eastAsia"/>
                <w:sz w:val="22"/>
              </w:rPr>
              <w:t>を行い、</w:t>
            </w:r>
            <w:r>
              <w:rPr>
                <w:rFonts w:hint="eastAsia"/>
                <w:sz w:val="22"/>
              </w:rPr>
              <w:t>食事の介助及び観察をする。</w:t>
            </w:r>
          </w:p>
        </w:tc>
        <w:tc>
          <w:tcPr>
            <w:tcW w:w="965" w:type="dxa"/>
            <w:vAlign w:val="center"/>
          </w:tcPr>
          <w:p w:rsidR="004F7A8B" w:rsidRDefault="004F7A8B" w:rsidP="00C417E2">
            <w:pPr>
              <w:jc w:val="center"/>
              <w:rPr>
                <w:sz w:val="22"/>
              </w:rPr>
            </w:pPr>
            <w:r>
              <w:rPr>
                <w:rFonts w:hint="eastAsia"/>
                <w:sz w:val="22"/>
              </w:rPr>
              <w:t>□</w:t>
            </w:r>
          </w:p>
        </w:tc>
      </w:tr>
      <w:tr w:rsidR="004F7A8B" w:rsidTr="00F27C9D">
        <w:trPr>
          <w:jc w:val="center"/>
        </w:trPr>
        <w:tc>
          <w:tcPr>
            <w:tcW w:w="942" w:type="dxa"/>
            <w:vMerge/>
          </w:tcPr>
          <w:p w:rsidR="004F7A8B" w:rsidRDefault="004F7A8B" w:rsidP="00F27C9D">
            <w:pPr>
              <w:jc w:val="center"/>
              <w:rPr>
                <w:sz w:val="22"/>
              </w:rPr>
            </w:pPr>
          </w:p>
        </w:tc>
        <w:tc>
          <w:tcPr>
            <w:tcW w:w="6587" w:type="dxa"/>
          </w:tcPr>
          <w:p w:rsidR="004F7A8B" w:rsidRPr="00C417E2" w:rsidRDefault="004F7A8B" w:rsidP="00EE046F">
            <w:pPr>
              <w:spacing w:line="440" w:lineRule="exact"/>
              <w:jc w:val="left"/>
              <w:rPr>
                <w:sz w:val="14"/>
                <w:szCs w:val="14"/>
              </w:rPr>
            </w:pPr>
            <w:r>
              <w:rPr>
                <w:rFonts w:hint="eastAsia"/>
                <w:sz w:val="22"/>
              </w:rPr>
              <w:t>食事の介助をする際に下記のポイントを注意する。</w:t>
            </w:r>
            <w:r w:rsidR="00B538D7" w:rsidRPr="00C417E2">
              <w:rPr>
                <w:rFonts w:hint="eastAsia"/>
                <w:sz w:val="14"/>
                <w:szCs w:val="14"/>
              </w:rPr>
              <w:t>（ガイドライン抜粋）</w:t>
            </w:r>
          </w:p>
          <w:p w:rsidR="004F7A8B" w:rsidRDefault="004F7A8B" w:rsidP="00EE046F">
            <w:pPr>
              <w:pStyle w:val="a8"/>
              <w:numPr>
                <w:ilvl w:val="0"/>
                <w:numId w:val="1"/>
              </w:numPr>
              <w:spacing w:line="440" w:lineRule="exact"/>
              <w:ind w:leftChars="0"/>
              <w:jc w:val="left"/>
              <w:rPr>
                <w:sz w:val="22"/>
              </w:rPr>
            </w:pPr>
            <w:r>
              <w:rPr>
                <w:rFonts w:hint="eastAsia"/>
                <w:sz w:val="22"/>
              </w:rPr>
              <w:t>ゆっくり落ち着いて食べることができるよう子どもの意思に合ったタイミングで与える。</w:t>
            </w:r>
          </w:p>
          <w:p w:rsidR="004F7A8B" w:rsidRDefault="004F7A8B" w:rsidP="00EE046F">
            <w:pPr>
              <w:pStyle w:val="a8"/>
              <w:numPr>
                <w:ilvl w:val="0"/>
                <w:numId w:val="1"/>
              </w:numPr>
              <w:spacing w:line="440" w:lineRule="exact"/>
              <w:ind w:leftChars="0"/>
              <w:jc w:val="left"/>
              <w:rPr>
                <w:sz w:val="22"/>
              </w:rPr>
            </w:pPr>
            <w:r>
              <w:rPr>
                <w:rFonts w:hint="eastAsia"/>
                <w:sz w:val="22"/>
              </w:rPr>
              <w:t>子どもの口に合った量で与える（一回で多くの量を詰めすぎない）。</w:t>
            </w:r>
          </w:p>
          <w:p w:rsidR="004F7A8B" w:rsidRDefault="004F7A8B" w:rsidP="00EE046F">
            <w:pPr>
              <w:pStyle w:val="a8"/>
              <w:numPr>
                <w:ilvl w:val="0"/>
                <w:numId w:val="1"/>
              </w:numPr>
              <w:spacing w:line="440" w:lineRule="exact"/>
              <w:ind w:leftChars="0"/>
              <w:jc w:val="left"/>
              <w:rPr>
                <w:sz w:val="22"/>
              </w:rPr>
            </w:pPr>
            <w:r>
              <w:rPr>
                <w:rFonts w:hint="eastAsia"/>
                <w:sz w:val="22"/>
              </w:rPr>
              <w:t>食べ物を飲み込んだことを確認する（口の中に残っていないか注意する）。</w:t>
            </w:r>
          </w:p>
          <w:p w:rsidR="004F7A8B" w:rsidRDefault="004F7A8B" w:rsidP="00EE046F">
            <w:pPr>
              <w:pStyle w:val="a8"/>
              <w:numPr>
                <w:ilvl w:val="0"/>
                <w:numId w:val="1"/>
              </w:numPr>
              <w:spacing w:line="440" w:lineRule="exact"/>
              <w:ind w:leftChars="0"/>
              <w:jc w:val="left"/>
              <w:rPr>
                <w:sz w:val="22"/>
              </w:rPr>
            </w:pPr>
            <w:r>
              <w:rPr>
                <w:rFonts w:hint="eastAsia"/>
                <w:sz w:val="22"/>
              </w:rPr>
              <w:t>汁物などの水分を適切に与える。</w:t>
            </w:r>
          </w:p>
          <w:p w:rsidR="004F7A8B" w:rsidRDefault="004F7A8B" w:rsidP="00EE046F">
            <w:pPr>
              <w:pStyle w:val="a8"/>
              <w:numPr>
                <w:ilvl w:val="0"/>
                <w:numId w:val="1"/>
              </w:numPr>
              <w:spacing w:line="440" w:lineRule="exact"/>
              <w:ind w:leftChars="0"/>
              <w:jc w:val="left"/>
              <w:rPr>
                <w:sz w:val="22"/>
              </w:rPr>
            </w:pPr>
            <w:r>
              <w:rPr>
                <w:rFonts w:hint="eastAsia"/>
                <w:sz w:val="22"/>
              </w:rPr>
              <w:t>食事の提供中に驚かせない。</w:t>
            </w:r>
          </w:p>
          <w:p w:rsidR="00AB7501" w:rsidRDefault="00AB7501" w:rsidP="00AB7501">
            <w:pPr>
              <w:pStyle w:val="a8"/>
              <w:spacing w:line="440" w:lineRule="exact"/>
              <w:ind w:leftChars="0" w:left="360"/>
              <w:jc w:val="left"/>
              <w:rPr>
                <w:rFonts w:hint="eastAsia"/>
                <w:sz w:val="22"/>
              </w:rPr>
            </w:pPr>
            <w:r>
              <w:rPr>
                <w:rFonts w:hint="eastAsia"/>
                <w:sz w:val="22"/>
              </w:rPr>
              <w:t>（後ろから急に抱き上げない、声をかけて前から抱く等）</w:t>
            </w:r>
            <w:bookmarkStart w:id="0" w:name="_GoBack"/>
            <w:bookmarkEnd w:id="0"/>
          </w:p>
          <w:p w:rsidR="004F7A8B" w:rsidRDefault="004F7A8B" w:rsidP="00EE046F">
            <w:pPr>
              <w:pStyle w:val="a8"/>
              <w:numPr>
                <w:ilvl w:val="0"/>
                <w:numId w:val="1"/>
              </w:numPr>
              <w:spacing w:line="440" w:lineRule="exact"/>
              <w:ind w:leftChars="0"/>
              <w:jc w:val="left"/>
              <w:rPr>
                <w:sz w:val="22"/>
              </w:rPr>
            </w:pPr>
            <w:r>
              <w:rPr>
                <w:rFonts w:hint="eastAsia"/>
                <w:sz w:val="22"/>
              </w:rPr>
              <w:t>食事中に眠くなっていないか注意する。</w:t>
            </w:r>
          </w:p>
          <w:p w:rsidR="004F7A8B" w:rsidRPr="00F0166B" w:rsidRDefault="004F7A8B" w:rsidP="00EE046F">
            <w:pPr>
              <w:pStyle w:val="a8"/>
              <w:numPr>
                <w:ilvl w:val="0"/>
                <w:numId w:val="1"/>
              </w:numPr>
              <w:spacing w:line="440" w:lineRule="exact"/>
              <w:ind w:leftChars="0"/>
              <w:jc w:val="left"/>
              <w:rPr>
                <w:sz w:val="22"/>
              </w:rPr>
            </w:pPr>
            <w:r>
              <w:rPr>
                <w:rFonts w:hint="eastAsia"/>
                <w:sz w:val="22"/>
              </w:rPr>
              <w:t>正しく座っているか注意する。</w:t>
            </w:r>
          </w:p>
        </w:tc>
        <w:tc>
          <w:tcPr>
            <w:tcW w:w="965" w:type="dxa"/>
            <w:vAlign w:val="center"/>
          </w:tcPr>
          <w:p w:rsidR="004F7A8B" w:rsidRDefault="004F7A8B" w:rsidP="00EE046F">
            <w:pPr>
              <w:pStyle w:val="a8"/>
              <w:numPr>
                <w:ilvl w:val="0"/>
                <w:numId w:val="2"/>
              </w:numPr>
              <w:ind w:leftChars="0"/>
              <w:jc w:val="center"/>
              <w:rPr>
                <w:sz w:val="22"/>
              </w:rPr>
            </w:pPr>
            <w:r w:rsidRPr="00EE046F">
              <w:rPr>
                <w:rFonts w:hint="eastAsia"/>
                <w:sz w:val="22"/>
              </w:rPr>
              <w:t>□</w:t>
            </w:r>
          </w:p>
          <w:p w:rsidR="00EE046F" w:rsidRDefault="00EE046F" w:rsidP="00EE046F">
            <w:pPr>
              <w:pStyle w:val="a8"/>
              <w:numPr>
                <w:ilvl w:val="0"/>
                <w:numId w:val="2"/>
              </w:numPr>
              <w:ind w:leftChars="0"/>
              <w:jc w:val="center"/>
              <w:rPr>
                <w:sz w:val="22"/>
              </w:rPr>
            </w:pPr>
            <w:r>
              <w:rPr>
                <w:rFonts w:hint="eastAsia"/>
                <w:sz w:val="22"/>
              </w:rPr>
              <w:t>□</w:t>
            </w:r>
          </w:p>
          <w:p w:rsidR="00EE046F" w:rsidRDefault="00EE046F" w:rsidP="00EE046F">
            <w:pPr>
              <w:pStyle w:val="a8"/>
              <w:numPr>
                <w:ilvl w:val="0"/>
                <w:numId w:val="2"/>
              </w:numPr>
              <w:ind w:leftChars="0"/>
              <w:jc w:val="center"/>
              <w:rPr>
                <w:sz w:val="22"/>
              </w:rPr>
            </w:pPr>
            <w:r>
              <w:rPr>
                <w:rFonts w:hint="eastAsia"/>
                <w:sz w:val="22"/>
              </w:rPr>
              <w:t>□</w:t>
            </w:r>
          </w:p>
          <w:p w:rsidR="00EE046F" w:rsidRDefault="00EE046F" w:rsidP="00EE046F">
            <w:pPr>
              <w:pStyle w:val="a8"/>
              <w:numPr>
                <w:ilvl w:val="0"/>
                <w:numId w:val="2"/>
              </w:numPr>
              <w:ind w:leftChars="0"/>
              <w:jc w:val="center"/>
              <w:rPr>
                <w:sz w:val="22"/>
              </w:rPr>
            </w:pPr>
            <w:r>
              <w:rPr>
                <w:rFonts w:hint="eastAsia"/>
                <w:sz w:val="22"/>
              </w:rPr>
              <w:t>□</w:t>
            </w:r>
          </w:p>
          <w:p w:rsidR="00EE046F" w:rsidRDefault="00EE046F" w:rsidP="00EE046F">
            <w:pPr>
              <w:pStyle w:val="a8"/>
              <w:numPr>
                <w:ilvl w:val="0"/>
                <w:numId w:val="2"/>
              </w:numPr>
              <w:ind w:leftChars="0"/>
              <w:jc w:val="center"/>
              <w:rPr>
                <w:sz w:val="22"/>
              </w:rPr>
            </w:pPr>
            <w:r>
              <w:rPr>
                <w:rFonts w:hint="eastAsia"/>
                <w:sz w:val="22"/>
              </w:rPr>
              <w:t>□</w:t>
            </w:r>
          </w:p>
          <w:p w:rsidR="00EE046F" w:rsidRDefault="00EE046F" w:rsidP="00EE046F">
            <w:pPr>
              <w:pStyle w:val="a8"/>
              <w:numPr>
                <w:ilvl w:val="0"/>
                <w:numId w:val="2"/>
              </w:numPr>
              <w:ind w:leftChars="0"/>
              <w:jc w:val="center"/>
              <w:rPr>
                <w:sz w:val="22"/>
              </w:rPr>
            </w:pPr>
            <w:r>
              <w:rPr>
                <w:rFonts w:hint="eastAsia"/>
                <w:sz w:val="22"/>
              </w:rPr>
              <w:t>□</w:t>
            </w:r>
          </w:p>
          <w:p w:rsidR="00EE046F" w:rsidRPr="00EE046F" w:rsidRDefault="00EE046F" w:rsidP="00EE046F">
            <w:pPr>
              <w:pStyle w:val="a8"/>
              <w:numPr>
                <w:ilvl w:val="0"/>
                <w:numId w:val="2"/>
              </w:numPr>
              <w:ind w:leftChars="0"/>
              <w:jc w:val="center"/>
              <w:rPr>
                <w:sz w:val="22"/>
              </w:rPr>
            </w:pPr>
            <w:r>
              <w:rPr>
                <w:rFonts w:hint="eastAsia"/>
                <w:sz w:val="22"/>
              </w:rPr>
              <w:t>□</w:t>
            </w:r>
          </w:p>
        </w:tc>
      </w:tr>
      <w:tr w:rsidR="00455158" w:rsidTr="00F27C9D">
        <w:trPr>
          <w:jc w:val="center"/>
        </w:trPr>
        <w:tc>
          <w:tcPr>
            <w:tcW w:w="942" w:type="dxa"/>
            <w:vMerge/>
          </w:tcPr>
          <w:p w:rsidR="00455158" w:rsidRDefault="00455158" w:rsidP="00F27C9D">
            <w:pPr>
              <w:jc w:val="center"/>
              <w:rPr>
                <w:sz w:val="22"/>
              </w:rPr>
            </w:pPr>
          </w:p>
        </w:tc>
        <w:tc>
          <w:tcPr>
            <w:tcW w:w="6587" w:type="dxa"/>
          </w:tcPr>
          <w:p w:rsidR="00455158" w:rsidRPr="00940BF0" w:rsidRDefault="00690586" w:rsidP="00940BF0">
            <w:pPr>
              <w:spacing w:line="500" w:lineRule="atLeast"/>
              <w:jc w:val="left"/>
              <w:rPr>
                <w:sz w:val="22"/>
              </w:rPr>
            </w:pPr>
            <w:r w:rsidRPr="00940BF0">
              <w:rPr>
                <w:rFonts w:hint="eastAsia"/>
                <w:sz w:val="22"/>
              </w:rPr>
              <w:t>食事に使用する</w:t>
            </w:r>
            <w:r w:rsidR="00455158" w:rsidRPr="00940BF0">
              <w:rPr>
                <w:rFonts w:hint="eastAsia"/>
                <w:sz w:val="22"/>
              </w:rPr>
              <w:t>調理器具</w:t>
            </w:r>
            <w:r w:rsidR="004E1EA4">
              <w:rPr>
                <w:rFonts w:hint="eastAsia"/>
                <w:sz w:val="22"/>
              </w:rPr>
              <w:t>、</w:t>
            </w:r>
            <w:r w:rsidRPr="00940BF0">
              <w:rPr>
                <w:rFonts w:hint="eastAsia"/>
                <w:sz w:val="22"/>
              </w:rPr>
              <w:t>食器</w:t>
            </w:r>
            <w:r w:rsidR="007359BE" w:rsidRPr="00940BF0">
              <w:rPr>
                <w:rFonts w:hint="eastAsia"/>
                <w:sz w:val="22"/>
              </w:rPr>
              <w:t>の劣化状況や食べる環境の衛生管理状況</w:t>
            </w:r>
            <w:r w:rsidRPr="00940BF0">
              <w:rPr>
                <w:rFonts w:hint="eastAsia"/>
                <w:sz w:val="22"/>
              </w:rPr>
              <w:t>について</w:t>
            </w:r>
            <w:r w:rsidR="007359BE" w:rsidRPr="00940BF0">
              <w:rPr>
                <w:rFonts w:hint="eastAsia"/>
                <w:sz w:val="22"/>
              </w:rPr>
              <w:t>、確認をしている。</w:t>
            </w:r>
          </w:p>
        </w:tc>
        <w:tc>
          <w:tcPr>
            <w:tcW w:w="965" w:type="dxa"/>
            <w:vAlign w:val="center"/>
          </w:tcPr>
          <w:p w:rsidR="00455158" w:rsidRPr="00500E77" w:rsidRDefault="00690586" w:rsidP="00C417E2">
            <w:pPr>
              <w:jc w:val="center"/>
            </w:pPr>
            <w:r>
              <w:rPr>
                <w:rFonts w:hint="eastAsia"/>
                <w:sz w:val="22"/>
              </w:rPr>
              <w:t>□</w:t>
            </w:r>
          </w:p>
        </w:tc>
      </w:tr>
      <w:tr w:rsidR="004F7A8B" w:rsidTr="00940BF0">
        <w:trPr>
          <w:trHeight w:val="3248"/>
          <w:jc w:val="center"/>
        </w:trPr>
        <w:tc>
          <w:tcPr>
            <w:tcW w:w="942" w:type="dxa"/>
            <w:vMerge/>
          </w:tcPr>
          <w:p w:rsidR="004F7A8B" w:rsidRDefault="004F7A8B" w:rsidP="00F27C9D">
            <w:pPr>
              <w:jc w:val="center"/>
              <w:rPr>
                <w:sz w:val="22"/>
              </w:rPr>
            </w:pPr>
          </w:p>
        </w:tc>
        <w:tc>
          <w:tcPr>
            <w:tcW w:w="6587" w:type="dxa"/>
          </w:tcPr>
          <w:p w:rsidR="004F7A8B" w:rsidRPr="00940BF0" w:rsidRDefault="004F7A8B" w:rsidP="00DC2474">
            <w:pPr>
              <w:spacing w:line="500" w:lineRule="atLeast"/>
              <w:jc w:val="left"/>
              <w:rPr>
                <w:sz w:val="22"/>
              </w:rPr>
            </w:pPr>
            <w:r w:rsidRPr="00940BF0">
              <w:rPr>
                <w:rFonts w:hint="eastAsia"/>
                <w:sz w:val="22"/>
              </w:rPr>
              <w:t>園児の発達や個人差を考慮しながら、食物アレルギー、苦手な食べ物等、子どもの食事に関する情報について、</w:t>
            </w:r>
            <w:r w:rsidR="00DC2474">
              <w:rPr>
                <w:rFonts w:hint="eastAsia"/>
                <w:sz w:val="22"/>
              </w:rPr>
              <w:t>①</w:t>
            </w:r>
            <w:r w:rsidRPr="00940BF0">
              <w:rPr>
                <w:rFonts w:hint="eastAsia"/>
                <w:sz w:val="22"/>
              </w:rPr>
              <w:t>保育士、</w:t>
            </w:r>
            <w:r w:rsidR="00DC2474">
              <w:rPr>
                <w:rFonts w:hint="eastAsia"/>
                <w:sz w:val="22"/>
              </w:rPr>
              <w:t>②</w:t>
            </w:r>
            <w:r w:rsidRPr="00940BF0">
              <w:rPr>
                <w:rFonts w:hint="eastAsia"/>
                <w:sz w:val="22"/>
              </w:rPr>
              <w:t>調理員・栄養士、</w:t>
            </w:r>
            <w:r w:rsidR="00DC2474">
              <w:rPr>
                <w:rFonts w:hint="eastAsia"/>
                <w:sz w:val="22"/>
              </w:rPr>
              <w:t>③</w:t>
            </w:r>
            <w:r w:rsidRPr="00940BF0">
              <w:rPr>
                <w:rFonts w:hint="eastAsia"/>
                <w:sz w:val="22"/>
              </w:rPr>
              <w:t>保護者の３者が確認、文書化し、</w:t>
            </w:r>
            <w:r w:rsidR="00DC2474">
              <w:rPr>
                <w:rFonts w:hint="eastAsia"/>
                <w:sz w:val="22"/>
              </w:rPr>
              <w:t>④</w:t>
            </w:r>
            <w:r w:rsidRPr="00940BF0">
              <w:rPr>
                <w:rFonts w:hint="eastAsia"/>
                <w:sz w:val="22"/>
              </w:rPr>
              <w:t>定期的に情報を共有</w:t>
            </w:r>
            <w:r w:rsidR="00BD1BD3" w:rsidRPr="00940BF0">
              <w:rPr>
                <w:rFonts w:hint="eastAsia"/>
                <w:sz w:val="22"/>
              </w:rPr>
              <w:t>している。</w:t>
            </w:r>
          </w:p>
        </w:tc>
        <w:tc>
          <w:tcPr>
            <w:tcW w:w="965" w:type="dxa"/>
            <w:vAlign w:val="center"/>
          </w:tcPr>
          <w:p w:rsidR="004F7A8B" w:rsidRPr="00940BF0" w:rsidRDefault="004F7A8B" w:rsidP="00940BF0">
            <w:pPr>
              <w:pStyle w:val="a8"/>
              <w:numPr>
                <w:ilvl w:val="0"/>
                <w:numId w:val="3"/>
              </w:numPr>
              <w:spacing w:line="500" w:lineRule="atLeast"/>
              <w:ind w:leftChars="0" w:left="357" w:hanging="357"/>
              <w:jc w:val="center"/>
              <w:rPr>
                <w:sz w:val="22"/>
              </w:rPr>
            </w:pPr>
            <w:r w:rsidRPr="00940BF0">
              <w:rPr>
                <w:sz w:val="22"/>
              </w:rPr>
              <w:t>□</w:t>
            </w:r>
          </w:p>
          <w:p w:rsidR="00233505" w:rsidRPr="00940BF0" w:rsidRDefault="00233505" w:rsidP="00940BF0">
            <w:pPr>
              <w:pStyle w:val="a8"/>
              <w:numPr>
                <w:ilvl w:val="0"/>
                <w:numId w:val="3"/>
              </w:numPr>
              <w:spacing w:line="500" w:lineRule="atLeast"/>
              <w:ind w:leftChars="0" w:left="357" w:hanging="357"/>
              <w:jc w:val="center"/>
              <w:rPr>
                <w:sz w:val="22"/>
              </w:rPr>
            </w:pPr>
            <w:r w:rsidRPr="00940BF0">
              <w:rPr>
                <w:rFonts w:hint="eastAsia"/>
                <w:sz w:val="22"/>
              </w:rPr>
              <w:t>□</w:t>
            </w:r>
          </w:p>
          <w:p w:rsidR="00233505" w:rsidRPr="00940BF0" w:rsidRDefault="00233505" w:rsidP="00940BF0">
            <w:pPr>
              <w:pStyle w:val="a8"/>
              <w:numPr>
                <w:ilvl w:val="0"/>
                <w:numId w:val="3"/>
              </w:numPr>
              <w:spacing w:line="500" w:lineRule="atLeast"/>
              <w:ind w:leftChars="0" w:left="357" w:hanging="357"/>
              <w:jc w:val="center"/>
              <w:rPr>
                <w:sz w:val="22"/>
              </w:rPr>
            </w:pPr>
            <w:r w:rsidRPr="00940BF0">
              <w:rPr>
                <w:rFonts w:hint="eastAsia"/>
                <w:sz w:val="22"/>
              </w:rPr>
              <w:t>□</w:t>
            </w:r>
          </w:p>
          <w:p w:rsidR="00233505" w:rsidRPr="00940BF0" w:rsidRDefault="00233505" w:rsidP="00940BF0">
            <w:pPr>
              <w:pStyle w:val="a8"/>
              <w:numPr>
                <w:ilvl w:val="0"/>
                <w:numId w:val="3"/>
              </w:numPr>
              <w:spacing w:line="500" w:lineRule="atLeast"/>
              <w:ind w:leftChars="0" w:left="357" w:hanging="357"/>
              <w:jc w:val="center"/>
              <w:rPr>
                <w:sz w:val="22"/>
              </w:rPr>
            </w:pPr>
            <w:r w:rsidRPr="00940BF0">
              <w:rPr>
                <w:rFonts w:hint="eastAsia"/>
                <w:sz w:val="22"/>
              </w:rPr>
              <w:t>□</w:t>
            </w:r>
          </w:p>
        </w:tc>
      </w:tr>
      <w:tr w:rsidR="00B538D7" w:rsidTr="00B538D7">
        <w:trPr>
          <w:jc w:val="center"/>
        </w:trPr>
        <w:tc>
          <w:tcPr>
            <w:tcW w:w="942" w:type="dxa"/>
            <w:vMerge w:val="restart"/>
            <w:textDirection w:val="tbRlV"/>
          </w:tcPr>
          <w:p w:rsidR="00B538D7" w:rsidRDefault="00B538D7" w:rsidP="00B538D7">
            <w:pPr>
              <w:ind w:left="113" w:right="113"/>
              <w:jc w:val="center"/>
              <w:rPr>
                <w:sz w:val="22"/>
              </w:rPr>
            </w:pPr>
            <w:r w:rsidRPr="008C6955">
              <w:rPr>
                <w:rFonts w:hint="eastAsia"/>
                <w:sz w:val="24"/>
                <w:szCs w:val="24"/>
              </w:rPr>
              <w:lastRenderedPageBreak/>
              <w:t>緊急時対応</w:t>
            </w:r>
          </w:p>
        </w:tc>
        <w:tc>
          <w:tcPr>
            <w:tcW w:w="6587" w:type="dxa"/>
          </w:tcPr>
          <w:p w:rsidR="00DC2474" w:rsidRPr="00DC2474" w:rsidRDefault="00B538D7" w:rsidP="00DC2474">
            <w:pPr>
              <w:pStyle w:val="a8"/>
              <w:numPr>
                <w:ilvl w:val="0"/>
                <w:numId w:val="6"/>
              </w:numPr>
              <w:spacing w:line="500" w:lineRule="atLeast"/>
              <w:ind w:leftChars="0"/>
              <w:jc w:val="left"/>
            </w:pPr>
            <w:r w:rsidRPr="00DC2474">
              <w:rPr>
                <w:rFonts w:hint="eastAsia"/>
                <w:sz w:val="22"/>
              </w:rPr>
              <w:t>自園で作成する運営規程、</w:t>
            </w:r>
            <w:r w:rsidR="00DC2474" w:rsidRPr="00DC2474">
              <w:rPr>
                <w:rFonts w:hint="eastAsia"/>
                <w:sz w:val="22"/>
              </w:rPr>
              <w:t>②</w:t>
            </w:r>
            <w:r w:rsidRPr="00DC2474">
              <w:rPr>
                <w:rFonts w:hint="eastAsia"/>
                <w:sz w:val="22"/>
              </w:rPr>
              <w:t>事故対応マニュアルについて職</w:t>
            </w:r>
          </w:p>
          <w:p w:rsidR="00B538D7" w:rsidRPr="00500E77" w:rsidRDefault="00B538D7" w:rsidP="00DC2474">
            <w:pPr>
              <w:spacing w:line="500" w:lineRule="atLeast"/>
              <w:jc w:val="left"/>
            </w:pPr>
            <w:r w:rsidRPr="00DC2474">
              <w:rPr>
                <w:rFonts w:hint="eastAsia"/>
                <w:sz w:val="22"/>
              </w:rPr>
              <w:t>員間で共有し、定期的に見直しを行っている。</w:t>
            </w:r>
          </w:p>
        </w:tc>
        <w:tc>
          <w:tcPr>
            <w:tcW w:w="965" w:type="dxa"/>
            <w:vAlign w:val="center"/>
          </w:tcPr>
          <w:p w:rsidR="00B538D7" w:rsidRPr="00233505" w:rsidRDefault="00B538D7" w:rsidP="00940BF0">
            <w:pPr>
              <w:pStyle w:val="a8"/>
              <w:numPr>
                <w:ilvl w:val="0"/>
                <w:numId w:val="4"/>
              </w:numPr>
              <w:spacing w:line="500" w:lineRule="atLeast"/>
              <w:ind w:leftChars="0" w:left="357" w:hanging="357"/>
              <w:jc w:val="center"/>
            </w:pPr>
            <w:r w:rsidRPr="00233505">
              <w:rPr>
                <w:rFonts w:hint="eastAsia"/>
                <w:sz w:val="22"/>
              </w:rPr>
              <w:t>□</w:t>
            </w:r>
          </w:p>
          <w:p w:rsidR="00233505" w:rsidRPr="00500E77" w:rsidRDefault="00233505" w:rsidP="00940BF0">
            <w:pPr>
              <w:pStyle w:val="a8"/>
              <w:numPr>
                <w:ilvl w:val="0"/>
                <w:numId w:val="4"/>
              </w:numPr>
              <w:spacing w:line="500" w:lineRule="atLeast"/>
              <w:ind w:leftChars="0" w:left="357" w:hanging="357"/>
              <w:jc w:val="center"/>
            </w:pPr>
            <w:r>
              <w:rPr>
                <w:rFonts w:hint="eastAsia"/>
                <w:sz w:val="22"/>
              </w:rPr>
              <w:t>□</w:t>
            </w:r>
          </w:p>
        </w:tc>
      </w:tr>
      <w:tr w:rsidR="00B538D7" w:rsidTr="00F27C9D">
        <w:trPr>
          <w:jc w:val="center"/>
        </w:trPr>
        <w:tc>
          <w:tcPr>
            <w:tcW w:w="942" w:type="dxa"/>
            <w:vMerge/>
          </w:tcPr>
          <w:p w:rsidR="00B538D7" w:rsidRDefault="00B538D7" w:rsidP="00F27C9D">
            <w:pPr>
              <w:jc w:val="center"/>
              <w:rPr>
                <w:sz w:val="22"/>
              </w:rPr>
            </w:pPr>
          </w:p>
        </w:tc>
        <w:tc>
          <w:tcPr>
            <w:tcW w:w="6587" w:type="dxa"/>
          </w:tcPr>
          <w:p w:rsidR="00B538D7" w:rsidRPr="00500E77" w:rsidRDefault="00B538D7" w:rsidP="00DC2474">
            <w:pPr>
              <w:spacing w:line="500" w:lineRule="atLeast"/>
              <w:jc w:val="left"/>
            </w:pPr>
            <w:r>
              <w:rPr>
                <w:rFonts w:hint="eastAsia"/>
                <w:sz w:val="22"/>
              </w:rPr>
              <w:t>誤嚥・誤飲等の事故が起きた際の職員間の役割分担（</w:t>
            </w:r>
            <w:r w:rsidR="00DC2474">
              <w:rPr>
                <w:rFonts w:hint="eastAsia"/>
                <w:sz w:val="22"/>
              </w:rPr>
              <w:t>①</w:t>
            </w:r>
            <w:r>
              <w:rPr>
                <w:rFonts w:hint="eastAsia"/>
                <w:sz w:val="22"/>
              </w:rPr>
              <w:t>応急処置、</w:t>
            </w:r>
            <w:r w:rsidR="00DC2474">
              <w:rPr>
                <w:rFonts w:hint="eastAsia"/>
                <w:sz w:val="22"/>
              </w:rPr>
              <w:t>②</w:t>
            </w:r>
            <w:r>
              <w:rPr>
                <w:rFonts w:hint="eastAsia"/>
                <w:sz w:val="22"/>
              </w:rPr>
              <w:t>心肺蘇生、</w:t>
            </w:r>
            <w:r w:rsidR="00DC2474">
              <w:rPr>
                <w:rFonts w:hint="eastAsia"/>
                <w:sz w:val="22"/>
              </w:rPr>
              <w:t>③</w:t>
            </w:r>
            <w:r>
              <w:rPr>
                <w:rFonts w:hint="eastAsia"/>
                <w:sz w:val="22"/>
              </w:rPr>
              <w:t>救急通報、</w:t>
            </w:r>
            <w:r w:rsidR="00DC2474">
              <w:rPr>
                <w:rFonts w:hint="eastAsia"/>
                <w:sz w:val="22"/>
              </w:rPr>
              <w:t>④</w:t>
            </w:r>
            <w:r>
              <w:rPr>
                <w:rFonts w:hint="eastAsia"/>
                <w:sz w:val="22"/>
              </w:rPr>
              <w:t>保護者連絡、</w:t>
            </w:r>
            <w:r w:rsidR="00DC2474">
              <w:rPr>
                <w:rFonts w:hint="eastAsia"/>
                <w:sz w:val="22"/>
              </w:rPr>
              <w:t>⑤</w:t>
            </w:r>
            <w:r>
              <w:rPr>
                <w:rFonts w:hint="eastAsia"/>
                <w:sz w:val="22"/>
              </w:rPr>
              <w:t>事故記録の整理等）を決めている。</w:t>
            </w:r>
          </w:p>
        </w:tc>
        <w:tc>
          <w:tcPr>
            <w:tcW w:w="965" w:type="dxa"/>
            <w:vAlign w:val="center"/>
          </w:tcPr>
          <w:p w:rsidR="00B538D7" w:rsidRPr="00BD1BD3" w:rsidRDefault="00B538D7" w:rsidP="00940BF0">
            <w:pPr>
              <w:pStyle w:val="a8"/>
              <w:numPr>
                <w:ilvl w:val="0"/>
                <w:numId w:val="5"/>
              </w:numPr>
              <w:spacing w:line="500" w:lineRule="atLeast"/>
              <w:ind w:leftChars="0" w:left="357" w:hanging="357"/>
              <w:jc w:val="center"/>
            </w:pPr>
            <w:r w:rsidRPr="00BD1BD3">
              <w:rPr>
                <w:rFonts w:hint="eastAsia"/>
                <w:sz w:val="22"/>
              </w:rPr>
              <w:t>□</w:t>
            </w:r>
          </w:p>
          <w:p w:rsidR="00BD1BD3" w:rsidRPr="00BD1BD3" w:rsidRDefault="00BD1BD3" w:rsidP="00940BF0">
            <w:pPr>
              <w:pStyle w:val="a8"/>
              <w:numPr>
                <w:ilvl w:val="0"/>
                <w:numId w:val="5"/>
              </w:numPr>
              <w:spacing w:line="500" w:lineRule="atLeast"/>
              <w:ind w:leftChars="0" w:left="357" w:hanging="357"/>
              <w:jc w:val="center"/>
            </w:pPr>
            <w:r>
              <w:rPr>
                <w:rFonts w:hint="eastAsia"/>
                <w:sz w:val="22"/>
              </w:rPr>
              <w:t>□</w:t>
            </w:r>
          </w:p>
          <w:p w:rsidR="00BD1BD3" w:rsidRPr="00BD1BD3" w:rsidRDefault="00BD1BD3" w:rsidP="00940BF0">
            <w:pPr>
              <w:pStyle w:val="a8"/>
              <w:numPr>
                <w:ilvl w:val="0"/>
                <w:numId w:val="5"/>
              </w:numPr>
              <w:spacing w:line="500" w:lineRule="atLeast"/>
              <w:ind w:leftChars="0" w:left="357" w:hanging="357"/>
              <w:jc w:val="center"/>
            </w:pPr>
            <w:r>
              <w:rPr>
                <w:rFonts w:hint="eastAsia"/>
                <w:sz w:val="22"/>
              </w:rPr>
              <w:t>□</w:t>
            </w:r>
          </w:p>
          <w:p w:rsidR="00BD1BD3" w:rsidRPr="00BD1BD3" w:rsidRDefault="00BD1BD3" w:rsidP="00940BF0">
            <w:pPr>
              <w:pStyle w:val="a8"/>
              <w:numPr>
                <w:ilvl w:val="0"/>
                <w:numId w:val="5"/>
              </w:numPr>
              <w:spacing w:line="500" w:lineRule="atLeast"/>
              <w:ind w:leftChars="0" w:left="357" w:hanging="357"/>
              <w:jc w:val="center"/>
            </w:pPr>
            <w:r>
              <w:rPr>
                <w:rFonts w:hint="eastAsia"/>
                <w:sz w:val="22"/>
              </w:rPr>
              <w:t>□</w:t>
            </w:r>
          </w:p>
          <w:p w:rsidR="00BD1BD3" w:rsidRPr="00500E77" w:rsidRDefault="00BD1BD3" w:rsidP="00940BF0">
            <w:pPr>
              <w:pStyle w:val="a8"/>
              <w:numPr>
                <w:ilvl w:val="0"/>
                <w:numId w:val="5"/>
              </w:numPr>
              <w:spacing w:line="500" w:lineRule="atLeast"/>
              <w:ind w:leftChars="0" w:left="357" w:hanging="357"/>
              <w:jc w:val="center"/>
            </w:pPr>
            <w:r>
              <w:rPr>
                <w:rFonts w:hint="eastAsia"/>
                <w:sz w:val="22"/>
              </w:rPr>
              <w:t>□</w:t>
            </w:r>
          </w:p>
        </w:tc>
      </w:tr>
      <w:tr w:rsidR="00B538D7" w:rsidTr="00F27C9D">
        <w:trPr>
          <w:jc w:val="center"/>
        </w:trPr>
        <w:tc>
          <w:tcPr>
            <w:tcW w:w="942" w:type="dxa"/>
            <w:vMerge/>
          </w:tcPr>
          <w:p w:rsidR="00B538D7" w:rsidRDefault="00B538D7" w:rsidP="00F27C9D">
            <w:pPr>
              <w:jc w:val="center"/>
              <w:rPr>
                <w:sz w:val="22"/>
              </w:rPr>
            </w:pPr>
          </w:p>
        </w:tc>
        <w:tc>
          <w:tcPr>
            <w:tcW w:w="6587" w:type="dxa"/>
          </w:tcPr>
          <w:p w:rsidR="00B538D7" w:rsidRPr="00500E77" w:rsidRDefault="00B538D7" w:rsidP="0017585C">
            <w:pPr>
              <w:spacing w:line="500" w:lineRule="exact"/>
              <w:jc w:val="left"/>
            </w:pPr>
            <w:r>
              <w:rPr>
                <w:rFonts w:hint="eastAsia"/>
                <w:sz w:val="22"/>
              </w:rPr>
              <w:t>緊急時に応急処置、心肺蘇生のできる看護師、保育士等の職員配置ができている。</w:t>
            </w:r>
          </w:p>
        </w:tc>
        <w:tc>
          <w:tcPr>
            <w:tcW w:w="965" w:type="dxa"/>
            <w:vAlign w:val="center"/>
          </w:tcPr>
          <w:p w:rsidR="00B538D7" w:rsidRPr="00500E77" w:rsidRDefault="00B538D7" w:rsidP="00940BF0">
            <w:pPr>
              <w:spacing w:line="500" w:lineRule="exact"/>
              <w:jc w:val="center"/>
            </w:pPr>
            <w:r>
              <w:rPr>
                <w:rFonts w:hint="eastAsia"/>
                <w:sz w:val="22"/>
              </w:rPr>
              <w:t>□</w:t>
            </w:r>
          </w:p>
        </w:tc>
      </w:tr>
      <w:tr w:rsidR="001C4642" w:rsidTr="00F27C9D">
        <w:trPr>
          <w:jc w:val="center"/>
        </w:trPr>
        <w:tc>
          <w:tcPr>
            <w:tcW w:w="942" w:type="dxa"/>
            <w:vMerge/>
          </w:tcPr>
          <w:p w:rsidR="001C4642" w:rsidRDefault="001C4642" w:rsidP="00F27C9D">
            <w:pPr>
              <w:jc w:val="center"/>
              <w:rPr>
                <w:sz w:val="22"/>
              </w:rPr>
            </w:pPr>
          </w:p>
        </w:tc>
        <w:tc>
          <w:tcPr>
            <w:tcW w:w="6587" w:type="dxa"/>
          </w:tcPr>
          <w:p w:rsidR="001C4642" w:rsidRDefault="001C4642" w:rsidP="001C4642">
            <w:pPr>
              <w:spacing w:line="500" w:lineRule="exact"/>
              <w:jc w:val="left"/>
              <w:rPr>
                <w:sz w:val="22"/>
              </w:rPr>
            </w:pPr>
            <w:r>
              <w:rPr>
                <w:rFonts w:hint="eastAsia"/>
                <w:sz w:val="22"/>
              </w:rPr>
              <w:t>ヒヤリハット事例が発生した際は、職員全員で情報を共有し、</w:t>
            </w:r>
            <w:r w:rsidR="00BA4CFE">
              <w:rPr>
                <w:rFonts w:hint="eastAsia"/>
                <w:sz w:val="22"/>
              </w:rPr>
              <w:t>施設内で</w:t>
            </w:r>
            <w:r w:rsidR="00DC2474">
              <w:rPr>
                <w:rFonts w:hint="eastAsia"/>
                <w:sz w:val="22"/>
              </w:rPr>
              <w:t>事故防止のための具体的な対応を検討し、結果を職員に</w:t>
            </w:r>
            <w:r>
              <w:rPr>
                <w:rFonts w:hint="eastAsia"/>
                <w:sz w:val="22"/>
              </w:rPr>
              <w:t>提示する。</w:t>
            </w:r>
            <w:r w:rsidR="00BA4CFE" w:rsidRPr="00305E93">
              <w:rPr>
                <w:rFonts w:hint="eastAsia"/>
                <w:sz w:val="22"/>
              </w:rPr>
              <w:t>対応、判断に迷った際は、</w:t>
            </w:r>
            <w:r w:rsidR="00DC2474">
              <w:rPr>
                <w:rFonts w:hint="eastAsia"/>
                <w:sz w:val="22"/>
              </w:rPr>
              <w:t>姶良</w:t>
            </w:r>
            <w:r w:rsidR="00BA4CFE" w:rsidRPr="00305E93">
              <w:rPr>
                <w:rFonts w:hint="eastAsia"/>
                <w:sz w:val="22"/>
              </w:rPr>
              <w:t>市子どもみらい課へ報告を行い、ケースによっては、「姶良市教育・保育施設等におけるヒヤリハット（事故）報告書」を</w:t>
            </w:r>
            <w:r w:rsidR="00DC2474">
              <w:rPr>
                <w:rFonts w:hint="eastAsia"/>
                <w:sz w:val="22"/>
              </w:rPr>
              <w:t>姶良</w:t>
            </w:r>
            <w:r w:rsidR="00BA4CFE" w:rsidRPr="00305E93">
              <w:rPr>
                <w:rFonts w:hint="eastAsia"/>
                <w:sz w:val="22"/>
              </w:rPr>
              <w:t>市子どもみらい課へ提出する。</w:t>
            </w:r>
          </w:p>
          <w:p w:rsidR="001C4642" w:rsidRPr="00BA4CFE" w:rsidRDefault="001C4642" w:rsidP="001C4642">
            <w:pPr>
              <w:spacing w:line="500" w:lineRule="exact"/>
              <w:jc w:val="left"/>
              <w:rPr>
                <w:sz w:val="22"/>
              </w:rPr>
            </w:pPr>
          </w:p>
        </w:tc>
        <w:tc>
          <w:tcPr>
            <w:tcW w:w="965" w:type="dxa"/>
            <w:vAlign w:val="center"/>
          </w:tcPr>
          <w:p w:rsidR="001C4642" w:rsidRDefault="001C4642" w:rsidP="001C4642">
            <w:pPr>
              <w:spacing w:line="500" w:lineRule="exact"/>
              <w:jc w:val="center"/>
              <w:rPr>
                <w:sz w:val="22"/>
              </w:rPr>
            </w:pPr>
            <w:r>
              <w:rPr>
                <w:rFonts w:hint="eastAsia"/>
                <w:sz w:val="22"/>
              </w:rPr>
              <w:t>□</w:t>
            </w:r>
          </w:p>
        </w:tc>
      </w:tr>
      <w:tr w:rsidR="00B538D7" w:rsidTr="00F27C9D">
        <w:trPr>
          <w:jc w:val="center"/>
        </w:trPr>
        <w:tc>
          <w:tcPr>
            <w:tcW w:w="942" w:type="dxa"/>
            <w:vMerge/>
          </w:tcPr>
          <w:p w:rsidR="00B538D7" w:rsidRDefault="00B538D7" w:rsidP="00F27C9D">
            <w:pPr>
              <w:jc w:val="center"/>
              <w:rPr>
                <w:sz w:val="22"/>
              </w:rPr>
            </w:pPr>
          </w:p>
        </w:tc>
        <w:tc>
          <w:tcPr>
            <w:tcW w:w="6587" w:type="dxa"/>
          </w:tcPr>
          <w:p w:rsidR="00B538D7" w:rsidRDefault="00B538D7" w:rsidP="0017585C">
            <w:pPr>
              <w:spacing w:line="500" w:lineRule="exact"/>
              <w:jc w:val="left"/>
              <w:rPr>
                <w:sz w:val="22"/>
              </w:rPr>
            </w:pPr>
            <w:r>
              <w:rPr>
                <w:rFonts w:hint="eastAsia"/>
                <w:sz w:val="22"/>
              </w:rPr>
              <w:t>以下のような重大事故が起きた際は、国への報告対象となるため、事故当日に姶良市子どもみらい課へ報告を行う。</w:t>
            </w:r>
          </w:p>
          <w:p w:rsidR="00B538D7" w:rsidRDefault="00B538D7" w:rsidP="0017585C">
            <w:pPr>
              <w:spacing w:line="500" w:lineRule="exact"/>
              <w:jc w:val="left"/>
              <w:rPr>
                <w:sz w:val="22"/>
              </w:rPr>
            </w:pPr>
            <w:r>
              <w:rPr>
                <w:rFonts w:hint="eastAsia"/>
                <w:sz w:val="22"/>
              </w:rPr>
              <w:t>・死亡事故</w:t>
            </w:r>
          </w:p>
          <w:p w:rsidR="00B538D7" w:rsidRDefault="00B538D7" w:rsidP="0017585C">
            <w:pPr>
              <w:spacing w:line="500" w:lineRule="exact"/>
              <w:jc w:val="left"/>
              <w:rPr>
                <w:sz w:val="22"/>
              </w:rPr>
            </w:pPr>
            <w:r>
              <w:rPr>
                <w:rFonts w:hint="eastAsia"/>
                <w:sz w:val="22"/>
              </w:rPr>
              <w:t>・意識不明事故</w:t>
            </w:r>
          </w:p>
          <w:p w:rsidR="00B538D7" w:rsidRDefault="00B538D7" w:rsidP="0017585C">
            <w:pPr>
              <w:spacing w:line="500" w:lineRule="exact"/>
              <w:jc w:val="left"/>
              <w:rPr>
                <w:sz w:val="22"/>
              </w:rPr>
            </w:pPr>
            <w:r>
              <w:rPr>
                <w:rFonts w:hint="eastAsia"/>
                <w:sz w:val="22"/>
              </w:rPr>
              <w:t>・治療に要する期間が30日以上の負傷や疾病を伴う重篤な事故</w:t>
            </w:r>
          </w:p>
          <w:p w:rsidR="00B538D7" w:rsidRPr="00500E77" w:rsidRDefault="00B538D7" w:rsidP="0017585C">
            <w:pPr>
              <w:spacing w:line="500" w:lineRule="exact"/>
            </w:pPr>
          </w:p>
        </w:tc>
        <w:tc>
          <w:tcPr>
            <w:tcW w:w="965" w:type="dxa"/>
            <w:vAlign w:val="center"/>
          </w:tcPr>
          <w:p w:rsidR="00B538D7" w:rsidRPr="00500E77" w:rsidRDefault="00B538D7" w:rsidP="0017585C">
            <w:pPr>
              <w:spacing w:line="500" w:lineRule="exact"/>
              <w:jc w:val="center"/>
            </w:pPr>
            <w:r>
              <w:rPr>
                <w:rFonts w:hint="eastAsia"/>
                <w:sz w:val="22"/>
              </w:rPr>
              <w:t>□</w:t>
            </w:r>
          </w:p>
        </w:tc>
      </w:tr>
    </w:tbl>
    <w:p w:rsidR="007E6BB1" w:rsidRPr="007E6BB1" w:rsidRDefault="007E6BB1" w:rsidP="00DC2474">
      <w:pPr>
        <w:rPr>
          <w:b/>
          <w:sz w:val="24"/>
          <w:szCs w:val="24"/>
        </w:rPr>
      </w:pPr>
    </w:p>
    <w:sectPr w:rsidR="007E6BB1" w:rsidRPr="007E6BB1" w:rsidSect="00B538D7">
      <w:headerReference w:type="default" r:id="rId7"/>
      <w:pgSz w:w="11906" w:h="16838"/>
      <w:pgMar w:top="1701" w:right="1304"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190" w:rsidRDefault="00BF1190" w:rsidP="00BF1190">
      <w:r>
        <w:separator/>
      </w:r>
    </w:p>
  </w:endnote>
  <w:endnote w:type="continuationSeparator" w:id="0">
    <w:p w:rsidR="00BF1190" w:rsidRDefault="00BF1190" w:rsidP="00BF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190" w:rsidRDefault="00BF1190" w:rsidP="00BF1190">
      <w:r>
        <w:separator/>
      </w:r>
    </w:p>
  </w:footnote>
  <w:footnote w:type="continuationSeparator" w:id="0">
    <w:p w:rsidR="00BF1190" w:rsidRDefault="00BF1190" w:rsidP="00BF1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2BD" w:rsidRDefault="00A622BD">
    <w:pPr>
      <w:pStyle w:val="a3"/>
    </w:pPr>
    <w:r>
      <w:rPr>
        <w:rFonts w:hint="eastAsia"/>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B4D1F"/>
    <w:multiLevelType w:val="hybridMultilevel"/>
    <w:tmpl w:val="4250633C"/>
    <w:lvl w:ilvl="0" w:tplc="447CCF60">
      <w:start w:val="1"/>
      <w:numFmt w:val="decimalEnclosedCircle"/>
      <w:lvlText w:val="%1"/>
      <w:lvlJc w:val="left"/>
      <w:pPr>
        <w:ind w:left="1068" w:hanging="360"/>
      </w:pPr>
      <w:rPr>
        <w:rFonts w:hint="default"/>
        <w:sz w:val="22"/>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 w15:restartNumberingAfterBreak="0">
    <w:nsid w:val="37D813C9"/>
    <w:multiLevelType w:val="hybridMultilevel"/>
    <w:tmpl w:val="41C69F50"/>
    <w:lvl w:ilvl="0" w:tplc="23085236">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466092"/>
    <w:multiLevelType w:val="hybridMultilevel"/>
    <w:tmpl w:val="66CC30AE"/>
    <w:lvl w:ilvl="0" w:tplc="0A1AE2B6">
      <w:start w:val="1"/>
      <w:numFmt w:val="decimalEnclosedCircle"/>
      <w:lvlText w:val="%1"/>
      <w:lvlJc w:val="left"/>
      <w:pPr>
        <w:ind w:left="360" w:hanging="360"/>
      </w:pPr>
      <w:rPr>
        <w:rFonts w:asciiTheme="minorHAnsi" w:eastAsiaTheme="minorEastAsia" w:hAnsiTheme="minorHAnsi" w:cstheme="minorBidi"/>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6E4EA1"/>
    <w:multiLevelType w:val="hybridMultilevel"/>
    <w:tmpl w:val="58F64C8E"/>
    <w:lvl w:ilvl="0" w:tplc="3BB05C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181B82"/>
    <w:multiLevelType w:val="hybridMultilevel"/>
    <w:tmpl w:val="30E40E9E"/>
    <w:lvl w:ilvl="0" w:tplc="01124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083625"/>
    <w:multiLevelType w:val="hybridMultilevel"/>
    <w:tmpl w:val="44641808"/>
    <w:lvl w:ilvl="0" w:tplc="5052D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D1"/>
    <w:rsid w:val="000122C4"/>
    <w:rsid w:val="00060BFF"/>
    <w:rsid w:val="00061BB9"/>
    <w:rsid w:val="001048F0"/>
    <w:rsid w:val="00145F49"/>
    <w:rsid w:val="0017585C"/>
    <w:rsid w:val="001A2CF9"/>
    <w:rsid w:val="001C4642"/>
    <w:rsid w:val="00210883"/>
    <w:rsid w:val="00233505"/>
    <w:rsid w:val="002946B4"/>
    <w:rsid w:val="00305E93"/>
    <w:rsid w:val="00406705"/>
    <w:rsid w:val="0041349B"/>
    <w:rsid w:val="00455158"/>
    <w:rsid w:val="004D0613"/>
    <w:rsid w:val="004E1EA4"/>
    <w:rsid w:val="004F7A8B"/>
    <w:rsid w:val="00511EB3"/>
    <w:rsid w:val="005175B3"/>
    <w:rsid w:val="006372B4"/>
    <w:rsid w:val="00690586"/>
    <w:rsid w:val="00701198"/>
    <w:rsid w:val="007359BE"/>
    <w:rsid w:val="007802E3"/>
    <w:rsid w:val="007E6BB1"/>
    <w:rsid w:val="007F6737"/>
    <w:rsid w:val="00854930"/>
    <w:rsid w:val="008C6955"/>
    <w:rsid w:val="00940BF0"/>
    <w:rsid w:val="00A46CDE"/>
    <w:rsid w:val="00A622BD"/>
    <w:rsid w:val="00AB7501"/>
    <w:rsid w:val="00B35F0C"/>
    <w:rsid w:val="00B538D7"/>
    <w:rsid w:val="00BA4CFE"/>
    <w:rsid w:val="00BA51B2"/>
    <w:rsid w:val="00BD1BD3"/>
    <w:rsid w:val="00BF1190"/>
    <w:rsid w:val="00C417E2"/>
    <w:rsid w:val="00C650D1"/>
    <w:rsid w:val="00CA36A6"/>
    <w:rsid w:val="00D46C64"/>
    <w:rsid w:val="00D50AF1"/>
    <w:rsid w:val="00DC2474"/>
    <w:rsid w:val="00EE046F"/>
    <w:rsid w:val="00F0166B"/>
    <w:rsid w:val="00F2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FC606B"/>
  <w15:chartTrackingRefBased/>
  <w15:docId w15:val="{47FC09BB-C3D9-4B87-A2C3-9F2031DC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1190"/>
    <w:pPr>
      <w:tabs>
        <w:tab w:val="center" w:pos="4252"/>
        <w:tab w:val="right" w:pos="8504"/>
      </w:tabs>
      <w:snapToGrid w:val="0"/>
    </w:pPr>
  </w:style>
  <w:style w:type="character" w:customStyle="1" w:styleId="a4">
    <w:name w:val="ヘッダー (文字)"/>
    <w:basedOn w:val="a0"/>
    <w:link w:val="a3"/>
    <w:uiPriority w:val="99"/>
    <w:rsid w:val="00BF1190"/>
  </w:style>
  <w:style w:type="paragraph" w:styleId="a5">
    <w:name w:val="footer"/>
    <w:basedOn w:val="a"/>
    <w:link w:val="a6"/>
    <w:uiPriority w:val="99"/>
    <w:unhideWhenUsed/>
    <w:rsid w:val="00BF1190"/>
    <w:pPr>
      <w:tabs>
        <w:tab w:val="center" w:pos="4252"/>
        <w:tab w:val="right" w:pos="8504"/>
      </w:tabs>
      <w:snapToGrid w:val="0"/>
    </w:pPr>
  </w:style>
  <w:style w:type="character" w:customStyle="1" w:styleId="a6">
    <w:name w:val="フッター (文字)"/>
    <w:basedOn w:val="a0"/>
    <w:link w:val="a5"/>
    <w:uiPriority w:val="99"/>
    <w:rsid w:val="00BF1190"/>
  </w:style>
  <w:style w:type="table" w:styleId="a7">
    <w:name w:val="Table Grid"/>
    <w:basedOn w:val="a1"/>
    <w:uiPriority w:val="39"/>
    <w:rsid w:val="007E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0166B"/>
    <w:pPr>
      <w:ind w:leftChars="400" w:left="840"/>
    </w:pPr>
  </w:style>
  <w:style w:type="paragraph" w:styleId="a9">
    <w:name w:val="Balloon Text"/>
    <w:basedOn w:val="a"/>
    <w:link w:val="aa"/>
    <w:uiPriority w:val="99"/>
    <w:semiHidden/>
    <w:unhideWhenUsed/>
    <w:rsid w:val="00B538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38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思井隆之</dc:creator>
  <cp:keywords/>
  <dc:description/>
  <cp:lastModifiedBy>池田拓也</cp:lastModifiedBy>
  <cp:revision>27</cp:revision>
  <cp:lastPrinted>2024-03-13T09:15:00Z</cp:lastPrinted>
  <dcterms:created xsi:type="dcterms:W3CDTF">2024-02-05T01:41:00Z</dcterms:created>
  <dcterms:modified xsi:type="dcterms:W3CDTF">2025-03-21T02:05:00Z</dcterms:modified>
</cp:coreProperties>
</file>